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05E" w:rsidRDefault="0000405E" w:rsidP="0000405E">
      <w:pPr>
        <w:spacing w:after="0" w:line="240" w:lineRule="auto"/>
        <w:jc w:val="both"/>
        <w:rPr>
          <w:rFonts w:ascii="Courier New" w:eastAsia="Times New Roman" w:hAnsi="Courier New" w:cs="Courier New"/>
          <w:color w:val="666666"/>
          <w:sz w:val="18"/>
          <w:szCs w:val="18"/>
          <w:lang w:eastAsia="es-ES"/>
        </w:rPr>
      </w:pPr>
      <w:r w:rsidRPr="0000405E">
        <w:rPr>
          <w:rFonts w:ascii="Courier New" w:eastAsia="Times New Roman" w:hAnsi="Courier New" w:cs="Courier New"/>
          <w:color w:val="666666"/>
          <w:sz w:val="18"/>
          <w:szCs w:val="18"/>
          <w:lang w:eastAsia="es-ES"/>
        </w:rPr>
        <w:t xml:space="preserve">     </w:t>
      </w:r>
    </w:p>
    <w:p w:rsidR="0000405E" w:rsidRPr="0000405E" w:rsidRDefault="0000405E" w:rsidP="000040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s-ES"/>
        </w:rPr>
      </w:pPr>
      <w:r w:rsidRPr="0000405E">
        <w:rPr>
          <w:rFonts w:ascii="Courier New" w:eastAsia="Times New Roman" w:hAnsi="Courier New" w:cs="Courier New"/>
          <w:color w:val="666666"/>
          <w:sz w:val="18"/>
          <w:szCs w:val="18"/>
          <w:lang w:eastAsia="es-ES"/>
        </w:rPr>
        <w:t>LEY NÚM. 21.094</w:t>
      </w:r>
      <w:r w:rsidRPr="0000405E">
        <w:rPr>
          <w:rFonts w:ascii="Courier New" w:eastAsia="Times New Roman" w:hAnsi="Courier New" w:cs="Courier New"/>
          <w:color w:val="666666"/>
          <w:sz w:val="18"/>
          <w:szCs w:val="18"/>
          <w:lang w:eastAsia="es-ES"/>
        </w:rPr>
        <w:br/>
      </w:r>
      <w:r w:rsidRPr="0000405E">
        <w:rPr>
          <w:rFonts w:ascii="Courier New" w:eastAsia="Times New Roman" w:hAnsi="Courier New" w:cs="Courier New"/>
          <w:color w:val="666666"/>
          <w:sz w:val="18"/>
          <w:szCs w:val="18"/>
          <w:lang w:eastAsia="es-ES"/>
        </w:rPr>
        <w:br/>
        <w:t>SOBRE UNIVERSIDADES ESTATALES</w:t>
      </w:r>
      <w:r w:rsidRPr="0000405E">
        <w:rPr>
          <w:rFonts w:ascii="Courier New" w:eastAsia="Times New Roman" w:hAnsi="Courier New" w:cs="Courier New"/>
          <w:color w:val="666666"/>
          <w:sz w:val="18"/>
          <w:szCs w:val="18"/>
          <w:lang w:eastAsia="es-ES"/>
        </w:rPr>
        <w:br/>
      </w:r>
      <w:r w:rsidRPr="0000405E">
        <w:rPr>
          <w:rFonts w:ascii="Courier New" w:eastAsia="Times New Roman" w:hAnsi="Courier New" w:cs="Courier New"/>
          <w:color w:val="666666"/>
          <w:sz w:val="18"/>
          <w:szCs w:val="18"/>
          <w:lang w:eastAsia="es-ES"/>
        </w:rPr>
        <w:br/>
        <w:t>     Teniendo presente que el H. Congreso Nacional ha dado su aprobación al siguiente proyecto de ley,</w:t>
      </w:r>
      <w:r w:rsidRPr="0000405E">
        <w:rPr>
          <w:rFonts w:ascii="Courier New" w:eastAsia="Times New Roman" w:hAnsi="Courier New" w:cs="Courier New"/>
          <w:color w:val="666666"/>
          <w:sz w:val="18"/>
          <w:szCs w:val="18"/>
          <w:lang w:eastAsia="es-ES"/>
        </w:rPr>
        <w:br/>
      </w:r>
      <w:r w:rsidRPr="0000405E">
        <w:rPr>
          <w:rFonts w:ascii="Courier New" w:eastAsia="Times New Roman" w:hAnsi="Courier New" w:cs="Courier New"/>
          <w:color w:val="666666"/>
          <w:sz w:val="18"/>
          <w:szCs w:val="18"/>
          <w:lang w:eastAsia="es-ES"/>
        </w:rPr>
        <w:br/>
        <w:t>     Proyecto de ley:</w:t>
      </w:r>
    </w:p>
    <w:p w:rsidR="0000405E" w:rsidRDefault="0000405E" w:rsidP="0000405E">
      <w:pPr>
        <w:spacing w:after="0" w:line="240" w:lineRule="auto"/>
        <w:jc w:val="both"/>
        <w:rPr>
          <w:rFonts w:ascii="Courier New" w:eastAsia="Times New Roman" w:hAnsi="Courier New" w:cs="Courier New"/>
          <w:color w:val="666666"/>
          <w:sz w:val="18"/>
          <w:szCs w:val="18"/>
          <w:lang w:eastAsia="es-ES"/>
        </w:rPr>
      </w:pPr>
    </w:p>
    <w:p w:rsidR="0000405E" w:rsidRDefault="0000405E" w:rsidP="0000405E">
      <w:pPr>
        <w:spacing w:after="0" w:line="240" w:lineRule="auto"/>
        <w:jc w:val="both"/>
        <w:rPr>
          <w:rFonts w:ascii="Courier New" w:eastAsia="Times New Roman" w:hAnsi="Courier New" w:cs="Courier New"/>
          <w:color w:val="666666"/>
          <w:sz w:val="18"/>
          <w:szCs w:val="18"/>
          <w:lang w:eastAsia="es-ES"/>
        </w:rPr>
      </w:pPr>
    </w:p>
    <w:p w:rsidR="0000405E" w:rsidRPr="0000405E" w:rsidRDefault="0000405E" w:rsidP="0000405E">
      <w:pPr>
        <w:spacing w:after="0" w:line="240" w:lineRule="auto"/>
        <w:jc w:val="both"/>
        <w:rPr>
          <w:rFonts w:ascii="Courier New" w:eastAsia="Times New Roman" w:hAnsi="Courier New" w:cs="Courier New"/>
          <w:color w:val="666666"/>
          <w:sz w:val="18"/>
          <w:szCs w:val="18"/>
          <w:lang w:eastAsia="es-ES"/>
        </w:rPr>
      </w:pPr>
      <w:r w:rsidRPr="0000405E">
        <w:rPr>
          <w:rFonts w:ascii="Courier New" w:eastAsia="Times New Roman" w:hAnsi="Courier New" w:cs="Courier New"/>
          <w:color w:val="666666"/>
          <w:sz w:val="18"/>
          <w:szCs w:val="18"/>
          <w:lang w:eastAsia="es-ES"/>
        </w:rPr>
        <w:t>Artículo 63.- Política de propiedad intelectual e industrial. Las universidades del Estado deberán establecer, a través de reglamentos, una política de propiedad intelectual e industrial que permita fomentar las actividades de investigación, creación e innovación de sus académicos, resguardando los derechos de estas instituciones. Asimismo, dichos reglamentos establecerán las formas de acceso público al conocimiento creado en las universidades del Estado, debiendo en todo caso respetar los derechos de terceros en virtud de la legislación vigente.</w:t>
      </w:r>
    </w:p>
    <w:p w:rsidR="0000405E" w:rsidRDefault="0000405E" w:rsidP="0000405E">
      <w:pPr>
        <w:jc w:val="both"/>
        <w:rPr>
          <w:noProof/>
          <w:lang w:eastAsia="es-ES"/>
        </w:rPr>
      </w:pPr>
    </w:p>
    <w:p w:rsidR="0000405E" w:rsidRDefault="0000405E">
      <w:pPr>
        <w:rPr>
          <w:noProof/>
          <w:lang w:eastAsia="es-ES"/>
        </w:rPr>
      </w:pPr>
    </w:p>
    <w:p w:rsidR="007A7AE1" w:rsidRDefault="007A7AE1">
      <w:pPr>
        <w:rPr>
          <w:noProof/>
          <w:lang w:eastAsia="es-ES"/>
        </w:rPr>
      </w:pPr>
      <w:r>
        <w:rPr>
          <w:noProof/>
          <w:lang w:eastAsia="es-ES"/>
        </w:rPr>
        <w:drawing>
          <wp:inline distT="0" distB="0" distL="0" distR="0" wp14:anchorId="285871AC" wp14:editId="6636B11B">
            <wp:extent cx="5400040" cy="126783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00040" cy="1267830"/>
                    </a:xfrm>
                    <a:prstGeom prst="rect">
                      <a:avLst/>
                    </a:prstGeom>
                  </pic:spPr>
                </pic:pic>
              </a:graphicData>
            </a:graphic>
          </wp:inline>
        </w:drawing>
      </w:r>
      <w:bookmarkStart w:id="0" w:name="_GoBack"/>
      <w:bookmarkEnd w:id="0"/>
    </w:p>
    <w:p w:rsidR="0045776C" w:rsidRDefault="0000405E">
      <w:r>
        <w:rPr>
          <w:noProof/>
          <w:lang w:eastAsia="es-ES"/>
        </w:rPr>
        <w:drawing>
          <wp:inline distT="0" distB="0" distL="0" distR="0" wp14:anchorId="2D6DDD7E" wp14:editId="26E26479">
            <wp:extent cx="5400040" cy="13362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00040" cy="1336262"/>
                    </a:xfrm>
                    <a:prstGeom prst="rect">
                      <a:avLst/>
                    </a:prstGeom>
                  </pic:spPr>
                </pic:pic>
              </a:graphicData>
            </a:graphic>
          </wp:inline>
        </w:drawing>
      </w:r>
    </w:p>
    <w:sectPr w:rsidR="004577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5E"/>
    <w:rsid w:val="0000405E"/>
    <w:rsid w:val="0045776C"/>
    <w:rsid w:val="007A7A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40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05E"/>
    <w:rPr>
      <w:rFonts w:ascii="Tahoma" w:hAnsi="Tahoma" w:cs="Tahoma"/>
      <w:sz w:val="16"/>
      <w:szCs w:val="16"/>
    </w:rPr>
  </w:style>
  <w:style w:type="paragraph" w:styleId="HTMLconformatoprevio">
    <w:name w:val="HTML Preformatted"/>
    <w:basedOn w:val="Normal"/>
    <w:link w:val="HTMLconformatoprevioCar"/>
    <w:uiPriority w:val="99"/>
    <w:semiHidden/>
    <w:unhideWhenUsed/>
    <w:rsid w:val="00004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00405E"/>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40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05E"/>
    <w:rPr>
      <w:rFonts w:ascii="Tahoma" w:hAnsi="Tahoma" w:cs="Tahoma"/>
      <w:sz w:val="16"/>
      <w:szCs w:val="16"/>
    </w:rPr>
  </w:style>
  <w:style w:type="paragraph" w:styleId="HTMLconformatoprevio">
    <w:name w:val="HTML Preformatted"/>
    <w:basedOn w:val="Normal"/>
    <w:link w:val="HTMLconformatoprevioCar"/>
    <w:uiPriority w:val="99"/>
    <w:semiHidden/>
    <w:unhideWhenUsed/>
    <w:rsid w:val="00004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00405E"/>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53025">
      <w:bodyDiv w:val="1"/>
      <w:marLeft w:val="0"/>
      <w:marRight w:val="0"/>
      <w:marTop w:val="0"/>
      <w:marBottom w:val="0"/>
      <w:divBdr>
        <w:top w:val="none" w:sz="0" w:space="0" w:color="auto"/>
        <w:left w:val="none" w:sz="0" w:space="0" w:color="auto"/>
        <w:bottom w:val="none" w:sz="0" w:space="0" w:color="auto"/>
        <w:right w:val="none" w:sz="0" w:space="0" w:color="auto"/>
      </w:divBdr>
      <w:divsChild>
        <w:div w:id="2129742330">
          <w:marLeft w:val="0"/>
          <w:marRight w:val="0"/>
          <w:marTop w:val="0"/>
          <w:marBottom w:val="0"/>
          <w:divBdr>
            <w:top w:val="none" w:sz="0" w:space="0" w:color="auto"/>
            <w:left w:val="none" w:sz="0" w:space="0" w:color="auto"/>
            <w:bottom w:val="none" w:sz="0" w:space="0" w:color="auto"/>
            <w:right w:val="none" w:sz="0" w:space="0" w:color="auto"/>
          </w:divBdr>
        </w:div>
      </w:divsChild>
    </w:div>
    <w:div w:id="19120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627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Valenzuela Garin, Pamela Karen</dc:creator>
  <cp:lastModifiedBy>Valenzuela Garin, Pamela Karen</cp:lastModifiedBy>
  <cp:revision>2</cp:revision>
  <dcterms:created xsi:type="dcterms:W3CDTF">2018-11-26T19:55:00Z</dcterms:created>
  <dcterms:modified xsi:type="dcterms:W3CDTF">2018-11-26T20:00:00Z</dcterms:modified>
</cp:coreProperties>
</file>